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25" w:rsidRPr="008F2A25" w:rsidRDefault="008F2A25" w:rsidP="008F2A2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F2A25">
        <w:rPr>
          <w:color w:val="000000"/>
          <w:sz w:val="28"/>
          <w:szCs w:val="28"/>
        </w:rPr>
        <w:t>Федеративное государство и проблемы суверенитета</w:t>
      </w:r>
    </w:p>
    <w:p w:rsidR="008F2A25" w:rsidRPr="008F2A25" w:rsidRDefault="008F2A25" w:rsidP="008F2A2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F2A25" w:rsidRPr="008F2A25" w:rsidRDefault="008F2A25" w:rsidP="008F2A2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F2A25" w:rsidRPr="008F2A25" w:rsidRDefault="008F2A25" w:rsidP="008F2A2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F2A25">
        <w:rPr>
          <w:color w:val="000000"/>
          <w:sz w:val="28"/>
          <w:szCs w:val="28"/>
        </w:rPr>
        <w:t>План</w:t>
      </w:r>
    </w:p>
    <w:p w:rsidR="008F2A25" w:rsidRPr="008F2A25" w:rsidRDefault="008F2A25" w:rsidP="008F2A2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F2A25">
        <w:rPr>
          <w:color w:val="000000"/>
          <w:sz w:val="28"/>
          <w:szCs w:val="28"/>
        </w:rPr>
        <w:t>Введение</w:t>
      </w:r>
    </w:p>
    <w:p w:rsidR="008F2A25" w:rsidRPr="008F2A25" w:rsidRDefault="008F2A25" w:rsidP="008F2A2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F2A25">
        <w:rPr>
          <w:color w:val="000000"/>
          <w:sz w:val="28"/>
          <w:szCs w:val="28"/>
        </w:rPr>
        <w:t>1 Формы государственного устройства. Федерализм</w:t>
      </w:r>
    </w:p>
    <w:p w:rsidR="008F2A25" w:rsidRPr="008F2A25" w:rsidRDefault="008F2A25" w:rsidP="008F2A2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F2A25">
        <w:rPr>
          <w:color w:val="000000"/>
          <w:sz w:val="28"/>
          <w:szCs w:val="28"/>
        </w:rPr>
        <w:t>1.1 Понятие и виды форм государственного устройства</w:t>
      </w:r>
    </w:p>
    <w:p w:rsidR="008F2A25" w:rsidRPr="008F2A25" w:rsidRDefault="008F2A25" w:rsidP="008F2A2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F2A25">
        <w:rPr>
          <w:color w:val="000000"/>
          <w:sz w:val="28"/>
          <w:szCs w:val="28"/>
        </w:rPr>
        <w:t>1.2 Федерация как форма государственного устройства</w:t>
      </w:r>
    </w:p>
    <w:p w:rsidR="008F2A25" w:rsidRPr="008F2A25" w:rsidRDefault="008F2A25" w:rsidP="008F2A2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F2A25">
        <w:rPr>
          <w:color w:val="000000"/>
          <w:sz w:val="28"/>
          <w:szCs w:val="28"/>
        </w:rPr>
        <w:t>2 Понятие суверенитета, его юридические свойства</w:t>
      </w:r>
    </w:p>
    <w:p w:rsidR="008F2A25" w:rsidRPr="008F2A25" w:rsidRDefault="008F2A25" w:rsidP="008F2A2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F2A25">
        <w:rPr>
          <w:color w:val="000000"/>
          <w:sz w:val="28"/>
          <w:szCs w:val="28"/>
        </w:rPr>
        <w:t>2.1 Суверенитет народа       </w:t>
      </w:r>
    </w:p>
    <w:p w:rsidR="008F2A25" w:rsidRPr="008F2A25" w:rsidRDefault="008F2A25" w:rsidP="008F2A2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F2A25">
        <w:rPr>
          <w:color w:val="000000"/>
          <w:sz w:val="28"/>
          <w:szCs w:val="28"/>
        </w:rPr>
        <w:t>2.2 Проблема суверенитета в федеративном государстве</w:t>
      </w:r>
    </w:p>
    <w:p w:rsidR="008F2A25" w:rsidRPr="008F2A25" w:rsidRDefault="008F2A25" w:rsidP="008F2A2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F2A25">
        <w:rPr>
          <w:color w:val="000000"/>
          <w:sz w:val="28"/>
          <w:szCs w:val="28"/>
        </w:rPr>
        <w:t>3 Россия как федеративное государство</w:t>
      </w:r>
    </w:p>
    <w:p w:rsidR="008F2A25" w:rsidRPr="008F2A25" w:rsidRDefault="008F2A25" w:rsidP="008F2A2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F2A25">
        <w:rPr>
          <w:color w:val="000000"/>
          <w:sz w:val="28"/>
          <w:szCs w:val="28"/>
        </w:rPr>
        <w:t>3.1 Становление и развитие федеративного устройства в России</w:t>
      </w:r>
    </w:p>
    <w:p w:rsidR="008F2A25" w:rsidRPr="008F2A25" w:rsidRDefault="008F2A25" w:rsidP="008F2A2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F2A25">
        <w:rPr>
          <w:color w:val="000000"/>
          <w:sz w:val="28"/>
          <w:szCs w:val="28"/>
        </w:rPr>
        <w:t>3.2 Принципы и особенности федеративного устройства России</w:t>
      </w:r>
    </w:p>
    <w:p w:rsidR="008F2A25" w:rsidRPr="008F2A25" w:rsidRDefault="008F2A25" w:rsidP="008F2A2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F2A25">
        <w:rPr>
          <w:color w:val="000000"/>
          <w:sz w:val="28"/>
          <w:szCs w:val="28"/>
        </w:rPr>
        <w:t>3.3 Проблемы суверенитета Российской Федерации</w:t>
      </w:r>
    </w:p>
    <w:p w:rsidR="008F2A25" w:rsidRPr="008F2A25" w:rsidRDefault="008F2A25" w:rsidP="008F2A2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F2A25">
        <w:rPr>
          <w:color w:val="000000"/>
          <w:sz w:val="28"/>
          <w:szCs w:val="28"/>
        </w:rPr>
        <w:t>Заключение</w:t>
      </w:r>
    </w:p>
    <w:p w:rsidR="008F2A25" w:rsidRPr="008F2A25" w:rsidRDefault="008F2A25" w:rsidP="008F2A2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F2A25">
        <w:rPr>
          <w:color w:val="000000"/>
          <w:sz w:val="28"/>
          <w:szCs w:val="28"/>
        </w:rPr>
        <w:t>Список использованной литературы</w:t>
      </w:r>
    </w:p>
    <w:p w:rsidR="008F2A25" w:rsidRPr="008F2A25" w:rsidRDefault="008F2A25">
      <w:pPr>
        <w:rPr>
          <w:rFonts w:ascii="Times New Roman" w:hAnsi="Times New Roman" w:cs="Times New Roman"/>
          <w:sz w:val="28"/>
          <w:szCs w:val="28"/>
        </w:rPr>
      </w:pPr>
      <w:r w:rsidRPr="008F2A25">
        <w:rPr>
          <w:rFonts w:ascii="Times New Roman" w:hAnsi="Times New Roman" w:cs="Times New Roman"/>
          <w:sz w:val="28"/>
          <w:szCs w:val="28"/>
        </w:rPr>
        <w:br w:type="page"/>
      </w:r>
    </w:p>
    <w:p w:rsidR="008F2A25" w:rsidRPr="008F2A25" w:rsidRDefault="008F2A25" w:rsidP="008F2A25">
      <w:pPr>
        <w:pStyle w:val="1"/>
      </w:pPr>
      <w:bookmarkStart w:id="0" w:name="_Toc322083461"/>
      <w:r w:rsidRPr="008F2A25">
        <w:lastRenderedPageBreak/>
        <w:t>Список использованной литературы</w:t>
      </w:r>
      <w:bookmarkEnd w:id="0"/>
    </w:p>
    <w:p w:rsidR="008F2A25" w:rsidRPr="008F2A25" w:rsidRDefault="008F2A25" w:rsidP="008F2A25">
      <w:pPr>
        <w:pStyle w:val="a4"/>
        <w:tabs>
          <w:tab w:val="left" w:pos="360"/>
          <w:tab w:val="left" w:pos="1080"/>
          <w:tab w:val="left" w:pos="162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2A25" w:rsidRPr="008F2A25" w:rsidRDefault="008F2A25" w:rsidP="008F2A25">
      <w:pPr>
        <w:pStyle w:val="a4"/>
        <w:numPr>
          <w:ilvl w:val="0"/>
          <w:numId w:val="1"/>
        </w:numPr>
        <w:tabs>
          <w:tab w:val="left" w:pos="108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F2A25">
        <w:rPr>
          <w:rFonts w:ascii="Times New Roman" w:hAnsi="Times New Roman"/>
          <w:color w:val="000000"/>
          <w:sz w:val="28"/>
          <w:szCs w:val="28"/>
        </w:rPr>
        <w:t>Абдулатипов Р.Г. Россия на пороге XXI века: состояние и перспективы федеративного устройства. М.: Право. 1996. – 92 с.</w:t>
      </w:r>
    </w:p>
    <w:p w:rsidR="008F2A25" w:rsidRPr="008F2A25" w:rsidRDefault="008F2A25" w:rsidP="008F2A25">
      <w:pPr>
        <w:numPr>
          <w:ilvl w:val="0"/>
          <w:numId w:val="1"/>
        </w:numPr>
        <w:tabs>
          <w:tab w:val="left" w:pos="108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2A25">
        <w:rPr>
          <w:rFonts w:ascii="Times New Roman" w:hAnsi="Times New Roman" w:cs="Times New Roman"/>
          <w:color w:val="000000"/>
          <w:sz w:val="28"/>
          <w:szCs w:val="28"/>
        </w:rPr>
        <w:t>Бахлов И.В. Современное федеративное государство. СПб.: Град Петров. 2004. – 150 с.</w:t>
      </w:r>
    </w:p>
    <w:p w:rsidR="008F2A25" w:rsidRPr="008F2A25" w:rsidRDefault="008F2A25" w:rsidP="008F2A25">
      <w:pPr>
        <w:pStyle w:val="a4"/>
        <w:numPr>
          <w:ilvl w:val="0"/>
          <w:numId w:val="1"/>
        </w:numPr>
        <w:tabs>
          <w:tab w:val="left" w:pos="1080"/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F2A25">
        <w:rPr>
          <w:rFonts w:ascii="Times New Roman" w:hAnsi="Times New Roman"/>
          <w:color w:val="000000"/>
          <w:sz w:val="28"/>
          <w:szCs w:val="28"/>
        </w:rPr>
        <w:t>Валентен С.Д. Федерализм: российская история и российская реальность. М.: Гардарика, 2003. – 119 с.</w:t>
      </w:r>
    </w:p>
    <w:p w:rsidR="008F2A25" w:rsidRPr="008F2A25" w:rsidRDefault="008F2A25" w:rsidP="008F2A25">
      <w:pPr>
        <w:pStyle w:val="a5"/>
        <w:numPr>
          <w:ilvl w:val="0"/>
          <w:numId w:val="1"/>
        </w:numPr>
        <w:tabs>
          <w:tab w:val="left" w:pos="108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F2A25">
        <w:rPr>
          <w:rFonts w:ascii="Times New Roman" w:hAnsi="Times New Roman"/>
          <w:color w:val="000000"/>
          <w:sz w:val="28"/>
          <w:szCs w:val="28"/>
        </w:rPr>
        <w:t>Иванов В.Н., Яровой О.Я. Российский федерализм: становление и развитие. М.: Спутник+. 2006. – 280 с.</w:t>
      </w:r>
    </w:p>
    <w:p w:rsidR="008F2A25" w:rsidRPr="008F2A25" w:rsidRDefault="008F2A25" w:rsidP="008F2A25">
      <w:pPr>
        <w:pStyle w:val="a5"/>
        <w:numPr>
          <w:ilvl w:val="0"/>
          <w:numId w:val="1"/>
        </w:numPr>
        <w:tabs>
          <w:tab w:val="left" w:pos="108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F2A25">
        <w:rPr>
          <w:rFonts w:ascii="Times New Roman" w:hAnsi="Times New Roman"/>
          <w:color w:val="000000"/>
          <w:sz w:val="28"/>
          <w:szCs w:val="28"/>
        </w:rPr>
        <w:t>Карапетян Л.М. Федеративное устройство Российского государства. М.: Истоки. 2007. – 230 с.</w:t>
      </w:r>
    </w:p>
    <w:p w:rsidR="008F2A25" w:rsidRPr="008F2A25" w:rsidRDefault="008F2A25" w:rsidP="008F2A25">
      <w:pPr>
        <w:numPr>
          <w:ilvl w:val="0"/>
          <w:numId w:val="1"/>
        </w:numPr>
        <w:tabs>
          <w:tab w:val="left" w:pos="108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A25">
        <w:rPr>
          <w:rFonts w:ascii="Times New Roman" w:hAnsi="Times New Roman" w:cs="Times New Roman"/>
          <w:color w:val="000000"/>
          <w:sz w:val="28"/>
          <w:szCs w:val="28"/>
        </w:rPr>
        <w:t>Козак Д.Н. Проблемы разграничения полномочий между федеральными органами государственной власти и органами государственной власти субъектов Российской Федерации. М.: Право. 2001. – 125 с.</w:t>
      </w:r>
    </w:p>
    <w:p w:rsidR="008F2A25" w:rsidRPr="008F2A25" w:rsidRDefault="008F2A25" w:rsidP="008F2A25">
      <w:pPr>
        <w:numPr>
          <w:ilvl w:val="0"/>
          <w:numId w:val="1"/>
        </w:numPr>
        <w:tabs>
          <w:tab w:val="left" w:pos="108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A25">
        <w:rPr>
          <w:rFonts w:ascii="Times New Roman" w:hAnsi="Times New Roman" w:cs="Times New Roman"/>
          <w:color w:val="000000"/>
          <w:sz w:val="28"/>
          <w:szCs w:val="28"/>
        </w:rPr>
        <w:t>Лазарев В.В. Общая теория права и государства: Учебник - 3-е изд., перераб. и доп. - М.: Юристъ, 2004. 520с.</w:t>
      </w:r>
    </w:p>
    <w:p w:rsidR="008F2A25" w:rsidRPr="008F2A25" w:rsidRDefault="008F2A25" w:rsidP="008F2A25">
      <w:pPr>
        <w:numPr>
          <w:ilvl w:val="0"/>
          <w:numId w:val="1"/>
        </w:numPr>
        <w:tabs>
          <w:tab w:val="left" w:pos="108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A25">
        <w:rPr>
          <w:rFonts w:ascii="Times New Roman" w:hAnsi="Times New Roman" w:cs="Times New Roman"/>
          <w:color w:val="000000"/>
          <w:sz w:val="28"/>
          <w:szCs w:val="28"/>
        </w:rPr>
        <w:t>Малько А.В. Теория государства и права в схемах, определениях и комментариях: Учебное пособие. - М.: Проспект ТК, Велби. 2008. 144с. - ISBN 978-5-482-01959-7</w:t>
      </w:r>
    </w:p>
    <w:p w:rsidR="008F2A25" w:rsidRPr="008F2A25" w:rsidRDefault="008F2A25" w:rsidP="008F2A25">
      <w:pPr>
        <w:numPr>
          <w:ilvl w:val="0"/>
          <w:numId w:val="1"/>
        </w:numPr>
        <w:tabs>
          <w:tab w:val="left" w:pos="108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A25">
        <w:rPr>
          <w:rFonts w:ascii="Times New Roman" w:hAnsi="Times New Roman" w:cs="Times New Roman"/>
          <w:color w:val="000000"/>
          <w:sz w:val="28"/>
          <w:szCs w:val="28"/>
        </w:rPr>
        <w:t>Конституция Российской Федерации. Официальный текст.</w:t>
      </w:r>
    </w:p>
    <w:p w:rsidR="008F2A25" w:rsidRPr="008F2A25" w:rsidRDefault="008F2A25" w:rsidP="008F2A25">
      <w:pPr>
        <w:numPr>
          <w:ilvl w:val="0"/>
          <w:numId w:val="1"/>
        </w:numPr>
        <w:tabs>
          <w:tab w:val="left" w:pos="108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A25">
        <w:rPr>
          <w:rFonts w:ascii="Times New Roman" w:hAnsi="Times New Roman" w:cs="Times New Roman"/>
          <w:color w:val="000000"/>
          <w:sz w:val="28"/>
          <w:szCs w:val="28"/>
        </w:rPr>
        <w:t>Левакин И.В. Российская Федерация: проблемы государственного единства. М.: Кодекс. 2002. – 320 с.</w:t>
      </w:r>
    </w:p>
    <w:p w:rsidR="008F2A25" w:rsidRPr="008F2A25" w:rsidRDefault="008F2A25" w:rsidP="008F2A25">
      <w:pPr>
        <w:numPr>
          <w:ilvl w:val="0"/>
          <w:numId w:val="1"/>
        </w:numPr>
        <w:tabs>
          <w:tab w:val="left" w:pos="108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A25">
        <w:rPr>
          <w:rFonts w:ascii="Times New Roman" w:hAnsi="Times New Roman" w:cs="Times New Roman"/>
          <w:color w:val="000000"/>
          <w:sz w:val="28"/>
          <w:szCs w:val="28"/>
        </w:rPr>
        <w:t>Упоров И.В. Теория государства и права. Курс лекций Учебное пособие для вузов. (Серия: «Курс лекций») // Упоров И.В., Старков О.В., Рассказов Л.П. - М.: Экзамен. 2005. 320с. - ISBN 5-472-01188-4</w:t>
      </w:r>
    </w:p>
    <w:p w:rsidR="008F2A25" w:rsidRPr="008F2A25" w:rsidRDefault="008F2A25" w:rsidP="008F2A25">
      <w:pPr>
        <w:numPr>
          <w:ilvl w:val="0"/>
          <w:numId w:val="1"/>
        </w:numPr>
        <w:tabs>
          <w:tab w:val="left" w:pos="108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A25">
        <w:rPr>
          <w:rFonts w:ascii="Times New Roman" w:hAnsi="Times New Roman" w:cs="Times New Roman"/>
          <w:color w:val="000000"/>
          <w:sz w:val="28"/>
          <w:szCs w:val="28"/>
        </w:rPr>
        <w:t>Научно-практический комментарий к Конституции РФ / Под ред. В.В. Лазарева. М.: АкадемКнига. 2003. – 313 с.</w:t>
      </w:r>
    </w:p>
    <w:p w:rsidR="008F2A25" w:rsidRPr="008F2A25" w:rsidRDefault="008F2A25" w:rsidP="008F2A25">
      <w:pPr>
        <w:numPr>
          <w:ilvl w:val="0"/>
          <w:numId w:val="1"/>
        </w:numPr>
        <w:tabs>
          <w:tab w:val="left" w:pos="108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A25">
        <w:rPr>
          <w:rFonts w:ascii="Times New Roman" w:hAnsi="Times New Roman" w:cs="Times New Roman"/>
          <w:color w:val="000000"/>
          <w:sz w:val="28"/>
          <w:szCs w:val="28"/>
        </w:rPr>
        <w:t>Пос</w:t>
      </w:r>
      <w:bookmarkStart w:id="1" w:name="_GoBack"/>
      <w:bookmarkEnd w:id="1"/>
      <w:r w:rsidRPr="008F2A25">
        <w:rPr>
          <w:rFonts w:ascii="Times New Roman" w:hAnsi="Times New Roman" w:cs="Times New Roman"/>
          <w:color w:val="000000"/>
          <w:sz w:val="28"/>
          <w:szCs w:val="28"/>
        </w:rPr>
        <w:t>татейный комментарий к Конституции РФ / Под ред. Л.А. Окунькова. М.: АкадемКнига. 2006. – 540 с.</w:t>
      </w:r>
    </w:p>
    <w:p w:rsidR="008F2A25" w:rsidRPr="008F2A25" w:rsidRDefault="008F2A25" w:rsidP="008F2A25">
      <w:pPr>
        <w:pStyle w:val="a4"/>
        <w:numPr>
          <w:ilvl w:val="0"/>
          <w:numId w:val="1"/>
        </w:numPr>
        <w:tabs>
          <w:tab w:val="left" w:pos="108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F2A25">
        <w:rPr>
          <w:rFonts w:ascii="Times New Roman" w:hAnsi="Times New Roman"/>
          <w:color w:val="000000"/>
          <w:sz w:val="28"/>
          <w:szCs w:val="28"/>
        </w:rPr>
        <w:t>Барциц И.Н. О единстве государственной власти в Российской Федерации // Законодательство. – 2001. – №9. – С. 16–25.</w:t>
      </w:r>
    </w:p>
    <w:p w:rsidR="008F2A25" w:rsidRPr="008F2A25" w:rsidRDefault="008F2A25" w:rsidP="008F2A25">
      <w:pPr>
        <w:pStyle w:val="a4"/>
        <w:numPr>
          <w:ilvl w:val="0"/>
          <w:numId w:val="1"/>
        </w:numPr>
        <w:tabs>
          <w:tab w:val="left" w:pos="108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F2A25">
        <w:rPr>
          <w:rFonts w:ascii="Times New Roman" w:hAnsi="Times New Roman"/>
          <w:color w:val="000000"/>
          <w:sz w:val="28"/>
          <w:szCs w:val="28"/>
        </w:rPr>
        <w:t>Златопольский Д.Л. Государственное единство Российской Федерации: некоторые аспекты проблемы // Вестник Московского университета. Серия XI. Право. – 2007. – №.4. – С. 18–27.</w:t>
      </w:r>
    </w:p>
    <w:p w:rsidR="008F2A25" w:rsidRPr="008F2A25" w:rsidRDefault="008F2A25" w:rsidP="008F2A25">
      <w:pPr>
        <w:pStyle w:val="a4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</w:rPr>
      </w:pPr>
    </w:p>
    <w:p w:rsidR="00C172EF" w:rsidRPr="008F2A25" w:rsidRDefault="00C172EF" w:rsidP="008F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72EF" w:rsidRPr="008F2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27F61"/>
    <w:multiLevelType w:val="multilevel"/>
    <w:tmpl w:val="8DA453C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25"/>
    <w:rsid w:val="008F2A25"/>
    <w:rsid w:val="00C1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2A25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F2A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qFormat/>
    <w:rsid w:val="008F2A25"/>
    <w:pPr>
      <w:ind w:left="720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semiHidden/>
    <w:rsid w:val="008F2A25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F2A2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2A25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F2A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qFormat/>
    <w:rsid w:val="008F2A25"/>
    <w:pPr>
      <w:ind w:left="720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semiHidden/>
    <w:rsid w:val="008F2A25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F2A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2015-02-27T09:21:00Z</dcterms:created>
  <dcterms:modified xsi:type="dcterms:W3CDTF">2015-02-27T09:23:00Z</dcterms:modified>
</cp:coreProperties>
</file>